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Thanet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Thanet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Thanet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Thanet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Thanet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Thanet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Thanet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Thanet is estimated to be </w:t>
      </w:r>
      <w:r w:rsidRPr="00773DF7">
        <w:rPr>
          <w:rFonts w:ascii="Libre Franklin Light" w:eastAsia="Times New Roman" w:hAnsi="Libre Franklin Light" w:cs="Calibri Light"/>
          <w:b/>
          <w:bCs/>
          <w:color w:val="C45911" w:themeColor="accent2" w:themeShade="BF"/>
        </w:rPr>
        <w:t xml:space="preserve">£2,043,743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Thanet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Thanet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Thanet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Thanet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hane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Thanet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hane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Thanet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3.7%</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14.3%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Thanet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hane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Thanet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Thanet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Thanet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Thanet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Thanet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Thanet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£2,043,743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Thanet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£33,289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£688,440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£49,317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£13,871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£25,429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£1,233,397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£2,043,743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Thanet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Thanet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Thanet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Thanet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Thanet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Thanet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Thanet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Thanet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similar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Thanet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Thanet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Thanet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Thanet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9B03BD3-C944-43D9-8B19-E9FF884BAAE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